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2308" w14:textId="42EADB27" w:rsidR="00916D1F" w:rsidRDefault="00916D1F" w:rsidP="00916D1F">
      <w:pPr>
        <w:pStyle w:val="Ttulo1"/>
        <w:spacing w:line="276" w:lineRule="auto"/>
        <w:ind w:firstLine="0"/>
        <w:rPr>
          <w:rFonts w:ascii="Book Antiqua" w:hAnsi="Book Antiqua" w:cs="Arial"/>
          <w:sz w:val="20"/>
          <w:szCs w:val="20"/>
          <w:u w:val="single"/>
        </w:rPr>
      </w:pPr>
      <w:r>
        <w:rPr>
          <w:rFonts w:ascii="Book Antiqua" w:hAnsi="Book Antiqua" w:cs="Arial"/>
          <w:sz w:val="20"/>
          <w:szCs w:val="20"/>
          <w:u w:val="single"/>
        </w:rPr>
        <w:t xml:space="preserve">PROJETO DE LEI Nº   </w:t>
      </w:r>
      <w:r w:rsidR="006D051A">
        <w:rPr>
          <w:rFonts w:ascii="Book Antiqua" w:hAnsi="Book Antiqua" w:cs="Arial"/>
          <w:sz w:val="20"/>
          <w:szCs w:val="20"/>
          <w:u w:val="single"/>
        </w:rPr>
        <w:t>062</w:t>
      </w:r>
      <w:r>
        <w:rPr>
          <w:rFonts w:ascii="Book Antiqua" w:hAnsi="Book Antiqua" w:cs="Arial"/>
          <w:sz w:val="20"/>
          <w:szCs w:val="20"/>
          <w:u w:val="single"/>
        </w:rPr>
        <w:t xml:space="preserve">  /2024</w:t>
      </w:r>
    </w:p>
    <w:p w14:paraId="3928C70B" w14:textId="77777777" w:rsidR="00916D1F" w:rsidRDefault="00916D1F" w:rsidP="00916D1F">
      <w:pPr>
        <w:pStyle w:val="Estilo1"/>
      </w:pPr>
    </w:p>
    <w:p w14:paraId="6C68C25E" w14:textId="77777777" w:rsidR="00916D1F" w:rsidRDefault="00916D1F" w:rsidP="00916D1F">
      <w:pPr>
        <w:pStyle w:val="Recuodecorpodetexto"/>
        <w:spacing w:line="276" w:lineRule="auto"/>
        <w:ind w:left="4536" w:firstLine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ESTIMA A RECEITA E FIXA A DESPESA DO MUNICÍPIO DE GUARARAPES, PARA O EXERCÍCIO DE 2025.</w:t>
      </w:r>
    </w:p>
    <w:p w14:paraId="09F57408" w14:textId="77777777" w:rsidR="00916D1F" w:rsidRDefault="00916D1F" w:rsidP="00916D1F">
      <w:pPr>
        <w:pStyle w:val="Recuodecorpodetexto"/>
        <w:spacing w:line="276" w:lineRule="auto"/>
        <w:ind w:left="4536" w:firstLine="0"/>
        <w:rPr>
          <w:rFonts w:ascii="Book Antiqua" w:hAnsi="Book Antiqua" w:cs="Arial"/>
          <w:sz w:val="20"/>
          <w:szCs w:val="20"/>
        </w:rPr>
      </w:pPr>
    </w:p>
    <w:p w14:paraId="28710F54" w14:textId="77777777" w:rsidR="00916D1F" w:rsidRDefault="00916D1F" w:rsidP="00916D1F">
      <w:pPr>
        <w:pStyle w:val="Recuodecorpodetexto"/>
        <w:spacing w:line="276" w:lineRule="auto"/>
        <w:ind w:left="4536" w:firstLine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O PREFEITO DO MUNICÍPIO DE GUARARAPES, </w:t>
      </w:r>
      <w:r>
        <w:rPr>
          <w:rFonts w:ascii="Book Antiqua" w:hAnsi="Book Antiqua" w:cs="Arial"/>
          <w:b w:val="0"/>
          <w:bCs w:val="0"/>
          <w:sz w:val="20"/>
          <w:szCs w:val="20"/>
        </w:rPr>
        <w:t>Estado de São Paulo, usando de suas atribuições legais</w:t>
      </w:r>
      <w:r>
        <w:rPr>
          <w:rFonts w:ascii="Book Antiqua" w:hAnsi="Book Antiqua" w:cs="Arial"/>
          <w:sz w:val="20"/>
          <w:szCs w:val="20"/>
        </w:rPr>
        <w:t>;</w:t>
      </w:r>
    </w:p>
    <w:p w14:paraId="1465DABE" w14:textId="77777777" w:rsidR="00916D1F" w:rsidRDefault="00916D1F" w:rsidP="00916D1F">
      <w:pPr>
        <w:pStyle w:val="Recuodecorpodetexto"/>
        <w:spacing w:line="276" w:lineRule="auto"/>
        <w:ind w:left="0" w:firstLine="0"/>
        <w:rPr>
          <w:rFonts w:ascii="Book Antiqua" w:hAnsi="Book Antiqua" w:cs="Arial"/>
          <w:b w:val="0"/>
          <w:sz w:val="20"/>
          <w:szCs w:val="20"/>
        </w:rPr>
      </w:pPr>
    </w:p>
    <w:p w14:paraId="22855A9B" w14:textId="77777777" w:rsidR="00916D1F" w:rsidRDefault="00916D1F" w:rsidP="00916D1F">
      <w:pPr>
        <w:pStyle w:val="Recuodecorpodetexto"/>
        <w:tabs>
          <w:tab w:val="left" w:pos="4114"/>
        </w:tabs>
        <w:spacing w:line="276" w:lineRule="auto"/>
        <w:ind w:left="0" w:firstLine="4536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/>
          <w:b w:val="0"/>
          <w:sz w:val="20"/>
          <w:szCs w:val="20"/>
        </w:rPr>
        <w:t>F</w:t>
      </w:r>
      <w:r>
        <w:rPr>
          <w:rFonts w:ascii="Book Antiqua" w:hAnsi="Book Antiqua" w:cs="Arial"/>
          <w:b w:val="0"/>
          <w:sz w:val="20"/>
          <w:szCs w:val="20"/>
        </w:rPr>
        <w:t>az saber</w:t>
      </w:r>
      <w:r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b w:val="0"/>
          <w:bCs w:val="0"/>
          <w:sz w:val="20"/>
          <w:szCs w:val="20"/>
        </w:rPr>
        <w:t>que a Câmara Municipal de Guararapes</w:t>
      </w:r>
      <w:r>
        <w:rPr>
          <w:rFonts w:ascii="Book Antiqua" w:hAnsi="Book Antiqua" w:cs="Arial"/>
          <w:sz w:val="20"/>
          <w:szCs w:val="20"/>
        </w:rPr>
        <w:t xml:space="preserve">, </w:t>
      </w:r>
      <w:r>
        <w:rPr>
          <w:rFonts w:ascii="Book Antiqua" w:hAnsi="Book Antiqua" w:cs="Arial"/>
          <w:b w:val="0"/>
          <w:bCs w:val="0"/>
          <w:sz w:val="20"/>
          <w:szCs w:val="20"/>
        </w:rPr>
        <w:t>Estado de São Paulo</w:t>
      </w:r>
      <w:r>
        <w:rPr>
          <w:rFonts w:ascii="Book Antiqua" w:hAnsi="Book Antiqua" w:cs="Arial"/>
          <w:sz w:val="20"/>
          <w:szCs w:val="20"/>
        </w:rPr>
        <w:t xml:space="preserve">, APROVA </w:t>
      </w:r>
      <w:r>
        <w:rPr>
          <w:rFonts w:ascii="Book Antiqua" w:hAnsi="Book Antiqua" w:cs="Arial"/>
          <w:b w:val="0"/>
          <w:bCs w:val="0"/>
          <w:sz w:val="20"/>
          <w:szCs w:val="20"/>
        </w:rPr>
        <w:t>e ele</w:t>
      </w:r>
      <w:r>
        <w:rPr>
          <w:rFonts w:ascii="Book Antiqua" w:hAnsi="Book Antiqua" w:cs="Arial"/>
          <w:sz w:val="20"/>
          <w:szCs w:val="20"/>
        </w:rPr>
        <w:t xml:space="preserve"> SANCIONA </w:t>
      </w:r>
      <w:r>
        <w:rPr>
          <w:rFonts w:ascii="Book Antiqua" w:hAnsi="Book Antiqua" w:cs="Arial"/>
          <w:b w:val="0"/>
          <w:bCs w:val="0"/>
          <w:sz w:val="20"/>
          <w:szCs w:val="20"/>
        </w:rPr>
        <w:t>e</w:t>
      </w:r>
      <w:r>
        <w:rPr>
          <w:rFonts w:ascii="Book Antiqua" w:hAnsi="Book Antiqua" w:cs="Arial"/>
          <w:sz w:val="20"/>
          <w:szCs w:val="20"/>
        </w:rPr>
        <w:t xml:space="preserve"> PROMULGA </w:t>
      </w:r>
      <w:r>
        <w:rPr>
          <w:rFonts w:ascii="Book Antiqua" w:hAnsi="Book Antiqua" w:cs="Arial"/>
          <w:b w:val="0"/>
          <w:bCs w:val="0"/>
          <w:sz w:val="20"/>
          <w:szCs w:val="20"/>
        </w:rPr>
        <w:t>a</w:t>
      </w:r>
      <w:r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b w:val="0"/>
          <w:bCs w:val="0"/>
          <w:sz w:val="20"/>
          <w:szCs w:val="20"/>
        </w:rPr>
        <w:t>seguinte Lei</w:t>
      </w:r>
      <w:r>
        <w:rPr>
          <w:rFonts w:ascii="Book Antiqua" w:hAnsi="Book Antiqua" w:cs="Arial"/>
          <w:sz w:val="20"/>
          <w:szCs w:val="20"/>
        </w:rPr>
        <w:t>:</w:t>
      </w:r>
    </w:p>
    <w:p w14:paraId="70F1ACE5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0282BD10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Art. 1º </w:t>
      </w:r>
      <w:r>
        <w:rPr>
          <w:rFonts w:ascii="Book Antiqua" w:hAnsi="Book Antiqua"/>
          <w:sz w:val="20"/>
          <w:szCs w:val="20"/>
        </w:rPr>
        <w:t>Esta Lei estima a receita e fixa a despesa do município de Guararapes para o exercício financeiro de 2025, nos termos do art. 165, parágrafo 5º, da Constituição Federal, Lei 4.320/64, Lei de Responsabilidade Fiscal e Lei de Diretrizes Orçamentárias para o exercício de 2025, compreendendo:</w:t>
      </w:r>
    </w:p>
    <w:p w14:paraId="6C9BC9A1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2F9315E2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 – O orçamento fiscal, da seguridade social e de investimentos, referente aos Poderes do Município, seus fundos, órgãos e entidades da administração municipal direta.</w:t>
      </w:r>
    </w:p>
    <w:p w14:paraId="38BB5B57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06ABE317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Art. 2º </w:t>
      </w:r>
      <w:r>
        <w:rPr>
          <w:rFonts w:ascii="Book Antiqua" w:hAnsi="Book Antiqua"/>
          <w:sz w:val="20"/>
          <w:szCs w:val="20"/>
        </w:rPr>
        <w:t xml:space="preserve">A receita total estimada nos orçamentos fiscal e seguridade social, já com as devidas deduções legais, representa o montante de </w:t>
      </w:r>
      <w:r>
        <w:rPr>
          <w:rFonts w:ascii="Book Antiqua" w:hAnsi="Book Antiqua"/>
          <w:b/>
          <w:sz w:val="20"/>
          <w:szCs w:val="20"/>
        </w:rPr>
        <w:t>R$ 188.412.000,00</w:t>
      </w:r>
      <w:r>
        <w:rPr>
          <w:rFonts w:ascii="Book Antiqua" w:hAnsi="Book Antiqua"/>
          <w:sz w:val="20"/>
          <w:szCs w:val="20"/>
        </w:rPr>
        <w:t xml:space="preserve"> (cento e oitenta e oito milhões e quatrocentos e doze mil reais).</w:t>
      </w:r>
    </w:p>
    <w:p w14:paraId="0B338B9A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537F46CB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b/>
          <w:iCs/>
          <w:sz w:val="20"/>
          <w:szCs w:val="20"/>
        </w:rPr>
        <w:t>Parágrafo Único</w:t>
      </w:r>
      <w:r>
        <w:rPr>
          <w:rFonts w:ascii="Book Antiqua" w:hAnsi="Book Antiqua"/>
          <w:sz w:val="20"/>
          <w:szCs w:val="20"/>
        </w:rPr>
        <w:t xml:space="preserve"> – A receita pública se constitui pelo ingresso de caráter não devolutivo auferido pelo Ente Municipal, para alocação e cobertura das despesas públicas. Todo ingresso orçamentário constitui uma receita pública, podendo ser classificadas em receitas correntes e de capital, arrecadadas na forma da legislação vigente e especificadas como segue abaixo:</w:t>
      </w:r>
    </w:p>
    <w:p w14:paraId="54CBCE42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417"/>
      </w:tblGrid>
      <w:tr w:rsidR="00916D1F" w14:paraId="554EC585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A520" w14:textId="77777777" w:rsidR="00916D1F" w:rsidRDefault="00916D1F">
            <w:pPr>
              <w:pStyle w:val="Ttulo3"/>
              <w:spacing w:line="276" w:lineRule="auto"/>
              <w:rPr>
                <w:rFonts w:ascii="Book Antiqua" w:hAnsi="Book Antiqua"/>
                <w:szCs w:val="20"/>
                <w:lang w:eastAsia="en-US"/>
              </w:rPr>
            </w:pPr>
            <w:r>
              <w:rPr>
                <w:rFonts w:ascii="Book Antiqua" w:hAnsi="Book Antiqua"/>
                <w:szCs w:val="20"/>
                <w:lang w:eastAsia="en-US"/>
              </w:rPr>
              <w:t>Receitas Correntes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2F8CBA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75B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200.892.862,00</w:t>
            </w:r>
          </w:p>
        </w:tc>
      </w:tr>
      <w:tr w:rsidR="00916D1F" w14:paraId="1C02D5CA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6990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Impostos, Taxas e Contribuições de Melhoria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6AA8E1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AB5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27.849.500,00</w:t>
            </w:r>
          </w:p>
        </w:tc>
      </w:tr>
      <w:tr w:rsidR="00916D1F" w14:paraId="7D8FC3D8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6E2A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Contribuições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1F1B8B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9EFA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3.003.500,00</w:t>
            </w:r>
          </w:p>
        </w:tc>
      </w:tr>
      <w:tr w:rsidR="00916D1F" w14:paraId="61E7528B" w14:textId="77777777" w:rsidTr="00916D1F">
        <w:trPr>
          <w:trHeight w:val="2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C4F" w14:textId="77777777" w:rsidR="00916D1F" w:rsidRDefault="00916D1F">
            <w:pPr>
              <w:pStyle w:val="Estilo1"/>
            </w:pPr>
            <w:r>
              <w:t>Receita Patrimonial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58978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B85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1.257.200,00</w:t>
            </w:r>
          </w:p>
        </w:tc>
      </w:tr>
      <w:tr w:rsidR="00916D1F" w14:paraId="62957F2D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8B25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Receita de Serviços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24CC74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58F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8.570.100,00</w:t>
            </w:r>
          </w:p>
        </w:tc>
      </w:tr>
      <w:tr w:rsidR="00916D1F" w14:paraId="366B6871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C8D3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Transferências Correntes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F11A92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3DA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159.832.600,00</w:t>
            </w:r>
          </w:p>
        </w:tc>
      </w:tr>
      <w:tr w:rsidR="00916D1F" w14:paraId="0DD4486D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8E0B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Outras Receitas Correntes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601169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EC0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379.962,00</w:t>
            </w:r>
          </w:p>
        </w:tc>
      </w:tr>
      <w:tr w:rsidR="00916D1F" w14:paraId="1DF99867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3CB0" w14:textId="77777777" w:rsidR="00916D1F" w:rsidRDefault="00916D1F">
            <w:pPr>
              <w:pStyle w:val="Ttulo2"/>
              <w:spacing w:line="276" w:lineRule="auto"/>
              <w:rPr>
                <w:rFonts w:ascii="Book Antiqua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eastAsia="en-US"/>
              </w:rPr>
              <w:t>Receitas de Capital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840388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38D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9.950.838,00</w:t>
            </w:r>
          </w:p>
        </w:tc>
      </w:tr>
      <w:tr w:rsidR="00916D1F" w14:paraId="6AAA143F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6A7B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Transferências de Capital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9B9F6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04E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9.950.838,00</w:t>
            </w:r>
          </w:p>
        </w:tc>
      </w:tr>
      <w:tr w:rsidR="00916D1F" w14:paraId="2878CD33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A369" w14:textId="77777777" w:rsidR="00916D1F" w:rsidRDefault="00916D1F">
            <w:pPr>
              <w:pStyle w:val="Ttulo2"/>
              <w:spacing w:line="276" w:lineRule="auto"/>
              <w:rPr>
                <w:rFonts w:ascii="Book Antiqua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eastAsia="en-US"/>
              </w:rPr>
              <w:t>TOTAL DA RECEITA BRUTA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A4A38D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18B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210.843.700,00</w:t>
            </w:r>
          </w:p>
        </w:tc>
      </w:tr>
      <w:tr w:rsidR="00916D1F" w14:paraId="0A2CA678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E7DB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( -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) Deduções para Formação do FUNDEB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F9D97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8C5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22.431.700,00</w:t>
            </w:r>
          </w:p>
        </w:tc>
      </w:tr>
      <w:tr w:rsidR="00916D1F" w14:paraId="16E486E8" w14:textId="77777777" w:rsidTr="00916D1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EF0E" w14:textId="77777777" w:rsidR="00916D1F" w:rsidRDefault="00916D1F">
            <w:pPr>
              <w:pStyle w:val="Ttulo2"/>
              <w:spacing w:line="276" w:lineRule="auto"/>
              <w:rPr>
                <w:rFonts w:ascii="Book Antiqua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eastAsia="en-US"/>
              </w:rPr>
              <w:t>TOTAL DA RECEITA LÍQUIDA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B1E565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308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188.412.000,00</w:t>
            </w:r>
          </w:p>
        </w:tc>
      </w:tr>
    </w:tbl>
    <w:p w14:paraId="58184048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3566E75E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47C6D97D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Art. 3º </w:t>
      </w:r>
      <w:r>
        <w:rPr>
          <w:rFonts w:ascii="Book Antiqua" w:hAnsi="Book Antiqua"/>
          <w:sz w:val="20"/>
          <w:szCs w:val="20"/>
        </w:rPr>
        <w:t>- A despesa será realizada segundo a discriminação dos quadros demonstrativos de órgãos, funções e subfunções e natureza de despesa, que apresenta o seguinte desdobramento:</w:t>
      </w:r>
    </w:p>
    <w:p w14:paraId="3292702B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36E600B5" w14:textId="77777777" w:rsidR="00916D1F" w:rsidRDefault="00916D1F" w:rsidP="00916D1F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0B5E67D" w14:textId="77777777" w:rsidR="00916D1F" w:rsidRDefault="00916D1F" w:rsidP="00916D1F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</w:p>
    <w:p w14:paraId="4D580EDE" w14:textId="77777777" w:rsidR="00916D1F" w:rsidRDefault="00916D1F" w:rsidP="00916D1F">
      <w:pPr>
        <w:spacing w:line="276" w:lineRule="auto"/>
        <w:jc w:val="center"/>
        <w:rPr>
          <w:rFonts w:ascii="Book Antiqua" w:hAnsi="Book Antiqua" w:cs="Arial"/>
          <w:b/>
          <w:bCs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01 – POR FUNÇÃO DE GOVERNO</w:t>
      </w:r>
    </w:p>
    <w:p w14:paraId="463F4319" w14:textId="77777777" w:rsidR="00916D1F" w:rsidRDefault="00916D1F" w:rsidP="00916D1F">
      <w:pPr>
        <w:spacing w:line="276" w:lineRule="auto"/>
        <w:jc w:val="center"/>
        <w:rPr>
          <w:rFonts w:ascii="Book Antiqua" w:hAnsi="Book Antiqua" w:cs="Arial"/>
          <w:bCs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417"/>
      </w:tblGrid>
      <w:tr w:rsidR="00916D1F" w14:paraId="7AB080B3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F7D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 – Legislativa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1AB4B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019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</w:t>
            </w:r>
            <w:r>
              <w:rPr>
                <w:rFonts w:ascii="Book Antiqua" w:hAnsi="Book Antiqua" w:cs="Arial"/>
                <w:bCs/>
                <w:iCs/>
                <w:sz w:val="20"/>
                <w:szCs w:val="20"/>
              </w:rPr>
              <w:t>9</w:t>
            </w:r>
            <w:r>
              <w:rPr>
                <w:rFonts w:ascii="Book Antiqua" w:hAnsi="Book Antiqua" w:cs="Arial"/>
                <w:iCs/>
                <w:sz w:val="20"/>
                <w:szCs w:val="20"/>
              </w:rPr>
              <w:t>93.600,00</w:t>
            </w:r>
          </w:p>
        </w:tc>
      </w:tr>
      <w:tr w:rsidR="00916D1F" w14:paraId="4F92B381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4F7B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 – 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6416A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A68A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10.911.859.54</w:t>
            </w:r>
          </w:p>
        </w:tc>
      </w:tr>
      <w:tr w:rsidR="00916D1F" w14:paraId="55E9303E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3E9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 – 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581CA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D431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6.857.000,00</w:t>
            </w:r>
          </w:p>
        </w:tc>
      </w:tr>
      <w:tr w:rsidR="00916D1F" w14:paraId="219462E5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AF8F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 –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17F68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D94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58.635.813,15</w:t>
            </w:r>
          </w:p>
        </w:tc>
      </w:tr>
      <w:tr w:rsidR="00916D1F" w14:paraId="2B41821B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A675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 –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D8CA5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64C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62.258.604,63</w:t>
            </w:r>
          </w:p>
        </w:tc>
      </w:tr>
      <w:tr w:rsidR="00916D1F" w14:paraId="37BD0DCE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038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 – 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7A057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D73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2.085.700,00</w:t>
            </w:r>
          </w:p>
        </w:tc>
      </w:tr>
      <w:tr w:rsidR="00916D1F" w14:paraId="6A2091BB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73D8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 – 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B427C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859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18.503.000,00</w:t>
            </w:r>
          </w:p>
        </w:tc>
      </w:tr>
      <w:tr w:rsidR="00916D1F" w14:paraId="6E730957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9307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 – 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AC5ED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3C2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8.629.000,00</w:t>
            </w:r>
          </w:p>
        </w:tc>
      </w:tr>
      <w:tr w:rsidR="00916D1F" w14:paraId="539984B2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4DC2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 –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C5EEC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55C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586.000,00</w:t>
            </w:r>
          </w:p>
        </w:tc>
      </w:tr>
      <w:tr w:rsidR="00916D1F" w14:paraId="31C3D09E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77BB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 – Agricultura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F21D5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AB3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322.252.68</w:t>
            </w:r>
          </w:p>
        </w:tc>
      </w:tr>
      <w:tr w:rsidR="00916D1F" w14:paraId="55D80AD5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185D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 – 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E6EE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092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2.995.000,00</w:t>
            </w:r>
          </w:p>
        </w:tc>
      </w:tr>
      <w:tr w:rsidR="00916D1F" w14:paraId="76BC0A41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7108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27 – Desporto, Lazer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11301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1F8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2.414.000,00</w:t>
            </w:r>
          </w:p>
        </w:tc>
      </w:tr>
      <w:tr w:rsidR="00916D1F" w14:paraId="7E593DB4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50C2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 –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40E0B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B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8.900.174,89</w:t>
            </w:r>
          </w:p>
        </w:tc>
      </w:tr>
      <w:tr w:rsidR="00916D1F" w14:paraId="4000FD69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26A4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99 – Reserva de Contingência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542BF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243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2.319.995,11</w:t>
            </w:r>
          </w:p>
        </w:tc>
      </w:tr>
      <w:tr w:rsidR="00916D1F" w14:paraId="585713AB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7E6D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2CCC2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C29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188.412.000,00</w:t>
            </w:r>
          </w:p>
        </w:tc>
      </w:tr>
    </w:tbl>
    <w:p w14:paraId="1F9A7305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033B4FE0" w14:textId="77777777" w:rsidR="00916D1F" w:rsidRDefault="00916D1F" w:rsidP="00916D1F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02 – POR SUBFUNÇÕES</w:t>
      </w:r>
    </w:p>
    <w:p w14:paraId="1573FBAD" w14:textId="77777777" w:rsidR="00916D1F" w:rsidRDefault="00916D1F" w:rsidP="00916D1F">
      <w:pPr>
        <w:spacing w:line="276" w:lineRule="auto"/>
        <w:jc w:val="center"/>
        <w:rPr>
          <w:rFonts w:ascii="Book Antiqua" w:hAnsi="Book Antiqua" w:cs="Arial"/>
          <w:bCs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7"/>
        <w:gridCol w:w="940"/>
        <w:gridCol w:w="1415"/>
      </w:tblGrid>
      <w:tr w:rsidR="00916D1F" w14:paraId="35764214" w14:textId="77777777" w:rsidTr="00916D1F">
        <w:trPr>
          <w:trHeight w:val="235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D147" w14:textId="77777777" w:rsidR="00916D1F" w:rsidRDefault="00916D1F">
            <w:pPr>
              <w:pStyle w:val="Estilo1"/>
            </w:pPr>
            <w:r>
              <w:t>031 – Ação Legislativa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8B487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D58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2.993.600,00</w:t>
            </w:r>
          </w:p>
        </w:tc>
      </w:tr>
      <w:tr w:rsidR="00916D1F" w14:paraId="57897A5F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C40C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061 – Ação Judiciária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5ABE7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180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820.000,00</w:t>
            </w:r>
          </w:p>
        </w:tc>
      </w:tr>
      <w:tr w:rsidR="00916D1F" w14:paraId="407D0E14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B92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062 – Defesa Interesse Público no Proc. Judiciário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B3B0C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B6D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192.000,00</w:t>
            </w:r>
          </w:p>
        </w:tc>
      </w:tr>
      <w:tr w:rsidR="00916D1F" w14:paraId="18168E7C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E30B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122 – Administração Geral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BFE54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9FA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4.144.200,00</w:t>
            </w:r>
          </w:p>
        </w:tc>
      </w:tr>
      <w:tr w:rsidR="00916D1F" w14:paraId="15A2AF35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EE69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123 – Administração Financeira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1AF0F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E2E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3.856.877,14</w:t>
            </w:r>
          </w:p>
        </w:tc>
      </w:tr>
      <w:tr w:rsidR="00916D1F" w14:paraId="28DCFC19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3E53" w14:textId="77777777" w:rsidR="00916D1F" w:rsidRDefault="00916D1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124 – Controle Interno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BC73A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C41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347.000,00</w:t>
            </w:r>
          </w:p>
        </w:tc>
      </w:tr>
      <w:tr w:rsidR="00916D1F" w14:paraId="4552E5FB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13D6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126 – Tecnologia da Informação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5E0E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771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217.000,00</w:t>
            </w:r>
          </w:p>
        </w:tc>
      </w:tr>
      <w:tr w:rsidR="00916D1F" w14:paraId="5D22065F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973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128 – Formação de Recursos Humanos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AFDCD1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401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590.000,00</w:t>
            </w:r>
          </w:p>
        </w:tc>
      </w:tr>
      <w:tr w:rsidR="00916D1F" w14:paraId="2115385D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52CF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129 – Administração de Receitas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84C96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7E8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301.000,00</w:t>
            </w:r>
          </w:p>
        </w:tc>
      </w:tr>
      <w:tr w:rsidR="00916D1F" w14:paraId="42BC2FDB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1A48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131 – Comunicação Social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9D157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8A3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562.000,00</w:t>
            </w:r>
          </w:p>
        </w:tc>
      </w:tr>
      <w:tr w:rsidR="00916D1F" w14:paraId="38F31D11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B029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241 – Assistência ao Idoso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66F94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C1B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221.000,00</w:t>
            </w:r>
          </w:p>
        </w:tc>
      </w:tr>
      <w:tr w:rsidR="00916D1F" w14:paraId="1D8B8ECB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F203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243 – Assistência à Criança e ao Adolescente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738F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B6A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1.350.000,00</w:t>
            </w:r>
          </w:p>
        </w:tc>
      </w:tr>
      <w:tr w:rsidR="00916D1F" w14:paraId="397F09A9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B3BA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244 – Assistência Comunitária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889FF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A5D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5.286.000,00</w:t>
            </w:r>
          </w:p>
        </w:tc>
      </w:tr>
      <w:tr w:rsidR="00916D1F" w14:paraId="75F71F9E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5DDA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301 – Atenção Básica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F75CA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07B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40.247.993,15</w:t>
            </w:r>
          </w:p>
        </w:tc>
      </w:tr>
      <w:tr w:rsidR="00916D1F" w14:paraId="3D22BF22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E151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302 – Assistência Hospitalar e Ambulatorial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C4B01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A5F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6.526.890,00</w:t>
            </w:r>
          </w:p>
        </w:tc>
      </w:tr>
      <w:tr w:rsidR="00916D1F" w14:paraId="00B143C1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6359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303 – Suporte Profilático e Terapêutico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F520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CAC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8.291.930,00</w:t>
            </w:r>
          </w:p>
        </w:tc>
      </w:tr>
      <w:tr w:rsidR="00916D1F" w14:paraId="6D5A72F2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FD56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304 – Vigilância Sanitária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8384E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EA1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1.377.000,00</w:t>
            </w:r>
          </w:p>
        </w:tc>
      </w:tr>
      <w:tr w:rsidR="00916D1F" w14:paraId="19D795D8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965D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305 – Vigilância Epidemiológica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D4FB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08D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2.188.000,00</w:t>
            </w:r>
          </w:p>
        </w:tc>
      </w:tr>
      <w:tr w:rsidR="00916D1F" w14:paraId="6F16A628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375D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306 – Alimentação e Nutrição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04D7F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9E8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3.893.000,00</w:t>
            </w:r>
          </w:p>
        </w:tc>
      </w:tr>
      <w:tr w:rsidR="00916D1F" w14:paraId="2EC29085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50E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331 – Proteção e Benefício ao Trabalhador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BA92C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A23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184.782,40</w:t>
            </w:r>
          </w:p>
        </w:tc>
      </w:tr>
      <w:tr w:rsidR="00916D1F" w14:paraId="7EEEF08B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050C" w14:textId="77777777" w:rsidR="00916D1F" w:rsidRDefault="00916D1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334 – Fomento ao Trabalho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E1892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923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183.000,00</w:t>
            </w:r>
          </w:p>
        </w:tc>
      </w:tr>
      <w:tr w:rsidR="00916D1F" w14:paraId="4150EE18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0227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361 – Ensino Fundamental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525D2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340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15.177.000,00</w:t>
            </w:r>
          </w:p>
        </w:tc>
      </w:tr>
      <w:tr w:rsidR="00916D1F" w14:paraId="6A9E95DB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DF7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362 – Ensino Médio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ECB74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AB6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749.000,00</w:t>
            </w:r>
          </w:p>
        </w:tc>
      </w:tr>
      <w:tr w:rsidR="00916D1F" w14:paraId="7470A670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E8CB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363 – Ensino Profissional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DAA5B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1B8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723.000,00</w:t>
            </w:r>
          </w:p>
        </w:tc>
      </w:tr>
      <w:tr w:rsidR="00916D1F" w14:paraId="5AC94169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10D3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364 – Ensino Superior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C8252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187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1.731.100,00</w:t>
            </w:r>
          </w:p>
        </w:tc>
      </w:tr>
      <w:tr w:rsidR="00916D1F" w14:paraId="6D7F1384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365A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365 – Educação Infantil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35196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3DE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37.815.350,00</w:t>
            </w:r>
          </w:p>
        </w:tc>
      </w:tr>
      <w:tr w:rsidR="00916D1F" w14:paraId="7893C4F4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97E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366 – Educação de Jovens e Adultos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FD624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D97A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513.000,00</w:t>
            </w:r>
          </w:p>
        </w:tc>
      </w:tr>
      <w:tr w:rsidR="00916D1F" w14:paraId="3EF65345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C837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367 – Educação Especial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8D56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87B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1.657.154,63</w:t>
            </w:r>
          </w:p>
        </w:tc>
      </w:tr>
      <w:tr w:rsidR="00916D1F" w14:paraId="51BA903C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451A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392 – Difusão Cultural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98B16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077A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2.085.700,00</w:t>
            </w:r>
          </w:p>
        </w:tc>
      </w:tr>
      <w:tr w:rsidR="00916D1F" w14:paraId="08854F9D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417C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451 – Infraestrutura Urbana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A91D4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B73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2.195.000,00</w:t>
            </w:r>
          </w:p>
        </w:tc>
      </w:tr>
      <w:tr w:rsidR="00916D1F" w14:paraId="13BF684E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E81D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452 – Serviços Urbanos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14959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F7C1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18.021.000,00</w:t>
            </w:r>
          </w:p>
        </w:tc>
      </w:tr>
      <w:tr w:rsidR="00916D1F" w14:paraId="4059F994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2CDD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512 – Saneamento Básico Urbano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F2DA6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4DA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8.629.000,00</w:t>
            </w:r>
          </w:p>
        </w:tc>
      </w:tr>
      <w:tr w:rsidR="00916D1F" w14:paraId="065A41C4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6A8C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541 – Preservação e Conservação Ambiental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C572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21E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586.000,00</w:t>
            </w:r>
          </w:p>
        </w:tc>
      </w:tr>
      <w:tr w:rsidR="00916D1F" w14:paraId="4D9470A7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A650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606 – Extensão Rural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8E280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3E2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277.032,48</w:t>
            </w:r>
          </w:p>
        </w:tc>
      </w:tr>
      <w:tr w:rsidR="00916D1F" w14:paraId="6067297E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94B4" w14:textId="77777777" w:rsidR="00916D1F" w:rsidRDefault="00916D1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609 – Defesa Agropecuária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F95A8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26D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45.220,20</w:t>
            </w:r>
          </w:p>
        </w:tc>
      </w:tr>
      <w:tr w:rsidR="00916D1F" w14:paraId="3BA1B981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B37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782 – Transporte Rodoviário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85D81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CDB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800.000,00</w:t>
            </w:r>
          </w:p>
        </w:tc>
      </w:tr>
      <w:tr w:rsidR="00916D1F" w14:paraId="393C2C33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6ECB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812 – Desporto Comunitário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E52EE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F10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2.414.000,00</w:t>
            </w:r>
          </w:p>
        </w:tc>
      </w:tr>
      <w:tr w:rsidR="00916D1F" w14:paraId="64C8075C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8335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843 – Serviço da Dívida Interna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4E6A9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D5C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105.730,90</w:t>
            </w:r>
          </w:p>
        </w:tc>
      </w:tr>
      <w:tr w:rsidR="00916D1F" w14:paraId="4BCEEE1E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4CFB" w14:textId="77777777" w:rsidR="00916D1F" w:rsidRDefault="00916D1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846 – Outros Encargos Especiais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C91CFC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EDA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8.794.443,99</w:t>
            </w:r>
          </w:p>
        </w:tc>
      </w:tr>
      <w:tr w:rsidR="00916D1F" w14:paraId="7C716FBD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D58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999 – Reserva de Contingência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BA8E9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0C51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2.319.995,11</w:t>
            </w:r>
          </w:p>
        </w:tc>
      </w:tr>
      <w:tr w:rsidR="00916D1F" w14:paraId="1F51C1B2" w14:textId="77777777" w:rsidTr="00916D1F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B094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FAEE9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67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188.412.000,00</w:t>
            </w:r>
          </w:p>
        </w:tc>
      </w:tr>
    </w:tbl>
    <w:p w14:paraId="1E80915F" w14:textId="77777777" w:rsidR="00916D1F" w:rsidRDefault="00916D1F" w:rsidP="00916D1F">
      <w:pPr>
        <w:spacing w:line="276" w:lineRule="auto"/>
        <w:jc w:val="center"/>
        <w:rPr>
          <w:rFonts w:ascii="Book Antiqua" w:hAnsi="Book Antiqua" w:cs="Arial"/>
          <w:bCs/>
          <w:iCs/>
          <w:sz w:val="20"/>
          <w:szCs w:val="20"/>
        </w:rPr>
      </w:pPr>
    </w:p>
    <w:p w14:paraId="4555BCD5" w14:textId="77777777" w:rsidR="00916D1F" w:rsidRDefault="00916D1F" w:rsidP="00916D1F">
      <w:pPr>
        <w:spacing w:line="276" w:lineRule="auto"/>
        <w:jc w:val="center"/>
        <w:rPr>
          <w:rFonts w:ascii="Book Antiqua" w:hAnsi="Book Antiqua" w:cs="Arial"/>
          <w:b/>
          <w:bCs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03 – POR CATEGORIAS ECONÔMICAS</w:t>
      </w:r>
    </w:p>
    <w:p w14:paraId="053A109F" w14:textId="77777777" w:rsidR="00916D1F" w:rsidRDefault="00916D1F" w:rsidP="00916D1F">
      <w:pPr>
        <w:spacing w:line="276" w:lineRule="auto"/>
        <w:jc w:val="center"/>
        <w:rPr>
          <w:rFonts w:ascii="Book Antiqua" w:hAnsi="Book Antiqua" w:cs="Arial"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417"/>
      </w:tblGrid>
      <w:tr w:rsidR="00916D1F" w14:paraId="0FA32A78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640D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Despesas Correntes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B71AB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D01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173.372.711,96</w:t>
            </w:r>
          </w:p>
        </w:tc>
      </w:tr>
      <w:tr w:rsidR="00916D1F" w14:paraId="37A7B5C3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EE9A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Despesas de Capital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EE357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779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12.719.292.93</w:t>
            </w:r>
          </w:p>
        </w:tc>
      </w:tr>
      <w:tr w:rsidR="00916D1F" w14:paraId="22E6D2DE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D57A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Reserva de Contingência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AE88C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23D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2.319.995,11</w:t>
            </w:r>
          </w:p>
        </w:tc>
      </w:tr>
      <w:tr w:rsidR="00916D1F" w14:paraId="3CD072D6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29D" w14:textId="77777777" w:rsidR="00916D1F" w:rsidRDefault="00916D1F">
            <w:pPr>
              <w:pStyle w:val="Ttulo2"/>
              <w:spacing w:line="276" w:lineRule="auto"/>
              <w:rPr>
                <w:rFonts w:ascii="Book Antiqua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eastAsia="en-US"/>
              </w:rPr>
              <w:t>TOTAL DA DESPESA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51FAD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17F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188.412.000,00</w:t>
            </w:r>
          </w:p>
        </w:tc>
      </w:tr>
    </w:tbl>
    <w:p w14:paraId="23D24001" w14:textId="77777777" w:rsidR="00916D1F" w:rsidRDefault="00916D1F" w:rsidP="00916D1F">
      <w:pPr>
        <w:spacing w:line="276" w:lineRule="auto"/>
        <w:jc w:val="center"/>
        <w:rPr>
          <w:rFonts w:ascii="Book Antiqua" w:hAnsi="Book Antiqua" w:cs="Arial"/>
          <w:bCs/>
          <w:iCs/>
          <w:sz w:val="20"/>
          <w:szCs w:val="20"/>
        </w:rPr>
      </w:pPr>
    </w:p>
    <w:p w14:paraId="53EE2C0C" w14:textId="77777777" w:rsidR="00916D1F" w:rsidRDefault="00916D1F" w:rsidP="00916D1F">
      <w:pPr>
        <w:spacing w:line="276" w:lineRule="auto"/>
        <w:jc w:val="center"/>
        <w:rPr>
          <w:rFonts w:ascii="Book Antiqua" w:hAnsi="Book Antiqua" w:cs="Arial"/>
          <w:b/>
          <w:bCs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04 – POR ÓRGÃO DE ADMINISTRAÇÃO</w:t>
      </w:r>
    </w:p>
    <w:p w14:paraId="731C9F59" w14:textId="77777777" w:rsidR="00916D1F" w:rsidRDefault="00916D1F" w:rsidP="00916D1F">
      <w:pPr>
        <w:spacing w:line="276" w:lineRule="auto"/>
        <w:jc w:val="center"/>
        <w:rPr>
          <w:rFonts w:ascii="Book Antiqua" w:hAnsi="Book Antiqua" w:cs="Arial"/>
          <w:bCs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417"/>
      </w:tblGrid>
      <w:tr w:rsidR="00916D1F" w14:paraId="4BF74776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151D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01 – PODER LEGISLATIVO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D611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56E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3.957.700,00</w:t>
            </w:r>
          </w:p>
        </w:tc>
      </w:tr>
      <w:tr w:rsidR="00916D1F" w14:paraId="7C1A60EA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384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01.01 – PODER LEGISLATIVO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9D2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2DE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3.957.700,00</w:t>
            </w:r>
          </w:p>
        </w:tc>
      </w:tr>
      <w:tr w:rsidR="00916D1F" w14:paraId="2B0540D0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FB54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01.01.01 – Corpo Legislativo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84F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654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1.863.000,00</w:t>
            </w:r>
          </w:p>
        </w:tc>
      </w:tr>
      <w:tr w:rsidR="00916D1F" w14:paraId="643551C3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2902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01.01.02 – Contabilidade/RH/Finanças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E31A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513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1.510.700,00</w:t>
            </w:r>
          </w:p>
        </w:tc>
      </w:tr>
      <w:tr w:rsidR="00916D1F" w14:paraId="78D285DE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8FF0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01.01.03 – Secretaria Legislativa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CBD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04D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584.000,00</w:t>
            </w:r>
          </w:p>
        </w:tc>
      </w:tr>
      <w:tr w:rsidR="00916D1F" w14:paraId="46FD99CA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6B7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 – PODER EXECUTIVO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F811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78F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184.454.300,00</w:t>
            </w:r>
          </w:p>
        </w:tc>
      </w:tr>
      <w:tr w:rsidR="00916D1F" w14:paraId="4D4F0BFA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BB58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02.02 – CHEFIA DO EXECUTIVO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D41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6E3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714.000,00</w:t>
            </w:r>
          </w:p>
        </w:tc>
      </w:tr>
      <w:tr w:rsidR="00916D1F" w14:paraId="4E54C8B8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4C5C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02.02.01 – Chefia de Gabinete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5DC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AA8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673.000,00</w:t>
            </w:r>
          </w:p>
        </w:tc>
      </w:tr>
      <w:tr w:rsidR="00916D1F" w14:paraId="4E8DAA77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2638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02.02.02 – Fundo Social de Solidariedade - FSS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0F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C7B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41.000,00</w:t>
            </w:r>
          </w:p>
        </w:tc>
      </w:tr>
      <w:tr w:rsidR="00916D1F" w14:paraId="5CB0F0C4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76EA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02.03 – ÓRGÃOS ASSESSORES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C72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E17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310.000,00</w:t>
            </w:r>
          </w:p>
        </w:tc>
      </w:tr>
      <w:tr w:rsidR="00916D1F" w14:paraId="5DC9B1E2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7B2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02.03.02 – Assessoria de Comunicação Social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3D5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3F0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310.000,00</w:t>
            </w:r>
          </w:p>
        </w:tc>
      </w:tr>
      <w:tr w:rsidR="00916D1F" w14:paraId="5F19A7B3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14FA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02.04 – DEPARTAMENTO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878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DFB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2.878.000,00</w:t>
            </w:r>
          </w:p>
        </w:tc>
      </w:tr>
      <w:tr w:rsidR="00916D1F" w14:paraId="025381B9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576A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02.04.01 – Seção de Gestão Documental e de Expediente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721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F4D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540.000,00</w:t>
            </w:r>
          </w:p>
        </w:tc>
      </w:tr>
      <w:tr w:rsidR="00916D1F" w14:paraId="13A84F61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50BA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02.04.02 – Seção de Gestão de 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C41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9301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590.000,00</w:t>
            </w:r>
          </w:p>
        </w:tc>
      </w:tr>
      <w:tr w:rsidR="00916D1F" w14:paraId="130AF4D0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F0B0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02.04.03 – Seção de Tecnologia da Informação - 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6F7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3F2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217.000,00</w:t>
            </w:r>
          </w:p>
        </w:tc>
      </w:tr>
      <w:tr w:rsidR="00916D1F" w14:paraId="4BB6186B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93E6" w14:textId="77777777" w:rsidR="00916D1F" w:rsidRDefault="00916D1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02.04.05 – Paço Municipal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AB36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E32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1.531.000,00</w:t>
            </w:r>
          </w:p>
        </w:tc>
      </w:tr>
      <w:tr w:rsidR="00916D1F" w14:paraId="41E7FEED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99E3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02.05 – DEPARTAMENTO DE 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6B3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D6F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6.816.000,00</w:t>
            </w:r>
          </w:p>
        </w:tc>
      </w:tr>
      <w:tr w:rsidR="00916D1F" w14:paraId="61A9EA62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964C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02.05.01 – Fundo Municipal de Assistência Social - FMAS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D76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2C3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3.795.000,00</w:t>
            </w:r>
          </w:p>
        </w:tc>
      </w:tr>
      <w:tr w:rsidR="00916D1F" w14:paraId="0BF6C018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987A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02.05.02 – Fundo Municipal dos Direitos da Criança e do Adolescente - FMDCA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693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6E9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1.020.000,00</w:t>
            </w:r>
          </w:p>
        </w:tc>
      </w:tr>
      <w:tr w:rsidR="00916D1F" w14:paraId="0C10054D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FF29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02.05.03 – Fundo Municipal de Direitos do Idoso - FMDI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825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112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221.000,00</w:t>
            </w:r>
          </w:p>
        </w:tc>
      </w:tr>
      <w:tr w:rsidR="00916D1F" w14:paraId="285112E4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FF50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02.05.04 – Órgão Gestor da 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7D9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3E4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1.450.000,00</w:t>
            </w:r>
          </w:p>
        </w:tc>
      </w:tr>
      <w:tr w:rsidR="00916D1F" w14:paraId="55E907C7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6F32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02.05.05 – Conselho Tutelar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BE1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160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330.000,00</w:t>
            </w:r>
          </w:p>
        </w:tc>
      </w:tr>
      <w:tr w:rsidR="00916D1F" w14:paraId="2E30F2BB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3E53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02.06 – DEPARTAMENTO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D89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A61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58.635.813,15</w:t>
            </w:r>
          </w:p>
        </w:tc>
      </w:tr>
      <w:tr w:rsidR="00916D1F" w14:paraId="7CE509E2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C2E2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02.06.01 – Fundo Municipal de Saúde - FMS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0E7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196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58.635.813,15</w:t>
            </w:r>
          </w:p>
        </w:tc>
      </w:tr>
      <w:tr w:rsidR="00916D1F" w14:paraId="525266F6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2D44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02.07 – DEPARTAMENTO DE ENGENHARIA E SANEAMENTO BÁSICO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87C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DEA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8.629.000,00</w:t>
            </w:r>
          </w:p>
        </w:tc>
      </w:tr>
      <w:tr w:rsidR="00916D1F" w14:paraId="64903E8E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D158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02.07.01 – Seção de Extensão e Ligações de Água 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FEF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86C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5.870.000,00</w:t>
            </w:r>
          </w:p>
        </w:tc>
      </w:tr>
      <w:tr w:rsidR="00916D1F" w14:paraId="4FC84ADE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CBB2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02.07.02 – Seção de Cadastro, Leitura e Fiscalização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13A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AD8A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900.000,00</w:t>
            </w:r>
          </w:p>
        </w:tc>
      </w:tr>
      <w:tr w:rsidR="00916D1F" w14:paraId="32377B21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0847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02.07.03 – Seção de Captação de Água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7FA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3CA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1.859.000,00</w:t>
            </w:r>
          </w:p>
        </w:tc>
      </w:tr>
      <w:tr w:rsidR="00916D1F" w14:paraId="77660AA9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7E21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02.09 – DEPARTAMENTO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62F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B48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2.414.000,00</w:t>
            </w:r>
          </w:p>
        </w:tc>
      </w:tr>
      <w:tr w:rsidR="00916D1F" w14:paraId="6AF0CF4D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E604" w14:textId="77777777" w:rsidR="00916D1F" w:rsidRDefault="00916D1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02.09.02 – Fundo Municipal Pró-Esporte Amador - FMPEA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DB3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2D9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2.414.000,00</w:t>
            </w:r>
          </w:p>
        </w:tc>
      </w:tr>
      <w:tr w:rsidR="00916D1F" w14:paraId="1225351E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B310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02.10 – DEPARTAMENTO DE FINANÇAS E PLANEJAMENTO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38D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5E2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14.413.947,14</w:t>
            </w:r>
          </w:p>
        </w:tc>
      </w:tr>
      <w:tr w:rsidR="00916D1F" w14:paraId="127D8223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6F8E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02.10.01 – Encargos Gerais do 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622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AD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Cs/>
                <w:iCs/>
                <w:sz w:val="20"/>
                <w:szCs w:val="20"/>
              </w:rPr>
              <w:t>12.859.070,00</w:t>
            </w:r>
          </w:p>
        </w:tc>
      </w:tr>
      <w:tr w:rsidR="00916D1F" w14:paraId="37E6B113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3840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02.10.03 – Seção de Tributação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F0A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04D1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301.000,00</w:t>
            </w:r>
          </w:p>
        </w:tc>
      </w:tr>
      <w:tr w:rsidR="00916D1F" w14:paraId="4386EFF4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F601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02.10.04 – Seção de Contabilidade e Orçamento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3E83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D94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1.015.000,00</w:t>
            </w:r>
          </w:p>
        </w:tc>
      </w:tr>
      <w:tr w:rsidR="00916D1F" w14:paraId="76729A64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2CFF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02.10.05 – Seção de Tesouraria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05C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A18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238.877,14</w:t>
            </w:r>
          </w:p>
        </w:tc>
      </w:tr>
      <w:tr w:rsidR="00916D1F" w14:paraId="1AABFC4E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E7F0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02.11 – DEPARTAMENTO DE URBANISMO, OBRAS, MOBILIDADE URBANA E HABITAÇÃO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B48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B72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10.488.000,00</w:t>
            </w:r>
          </w:p>
        </w:tc>
      </w:tr>
      <w:tr w:rsidR="00916D1F" w14:paraId="29DE057C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0B76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02.11.01 – Seção de Urbanismo, Mobilidade Urbana e Habitação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808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08D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5.995.000,00</w:t>
            </w:r>
          </w:p>
        </w:tc>
      </w:tr>
      <w:tr w:rsidR="00916D1F" w14:paraId="021F4A19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36AB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02.11.03 – Seção de Obras e Manutenção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290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6C8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4.493.000,00</w:t>
            </w:r>
          </w:p>
        </w:tc>
      </w:tr>
      <w:tr w:rsidR="00916D1F" w14:paraId="6BFF7EC5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51A4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02.12 – DEPARTAMENTO DE SERVIÇOS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A8AA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7969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11.010.000,00</w:t>
            </w:r>
          </w:p>
        </w:tc>
      </w:tr>
      <w:tr w:rsidR="00916D1F" w14:paraId="503D732D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2C4D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02.12.05 – Seção de Serviços Diversos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4CA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A15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7.086.000,00</w:t>
            </w:r>
          </w:p>
        </w:tc>
      </w:tr>
      <w:tr w:rsidR="00916D1F" w14:paraId="44903C04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66C1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02.12.07 – Seção de Transporte e Mecânica da Frota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D90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808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3.924.000,00</w:t>
            </w:r>
          </w:p>
        </w:tc>
      </w:tr>
      <w:tr w:rsidR="00916D1F" w14:paraId="4E61E572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4D27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02.13 – DEPARTAMENTO DE GESTÃO DE MATERIAL E PATRIMÔNIO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B9F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239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1.166.200,00</w:t>
            </w:r>
          </w:p>
        </w:tc>
      </w:tr>
      <w:tr w:rsidR="00916D1F" w14:paraId="152EBD3E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3516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02.13.01 – Seção de Licitação e Material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4B5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DA8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420.200,00</w:t>
            </w:r>
          </w:p>
        </w:tc>
      </w:tr>
      <w:tr w:rsidR="00916D1F" w14:paraId="1CF9A6CC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AB59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02.13.02 – Setor de Compras e Patrimônio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4C2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21D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586.000,00</w:t>
            </w:r>
          </w:p>
        </w:tc>
      </w:tr>
      <w:tr w:rsidR="00916D1F" w14:paraId="6E6C7D5D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9F5A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02.14 – ASSESSORIA DE MEIO AMBIENTE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FED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1C7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586.000,00</w:t>
            </w:r>
          </w:p>
        </w:tc>
      </w:tr>
      <w:tr w:rsidR="00916D1F" w14:paraId="5BA49FC9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3B17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02.14.01 – Fundo Municipal de Meio Ambiente - FMMA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C72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2A2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586.000,00</w:t>
            </w:r>
          </w:p>
        </w:tc>
      </w:tr>
      <w:tr w:rsidR="00916D1F" w14:paraId="673AB794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D3C2" w14:textId="77777777" w:rsidR="00916D1F" w:rsidRDefault="00916D1F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02.15 – CONTROLADORIA GERAL DO 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AF56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6BB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347.000,00</w:t>
            </w:r>
          </w:p>
        </w:tc>
      </w:tr>
      <w:tr w:rsidR="00916D1F" w14:paraId="597AF4EC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9004" w14:textId="77777777" w:rsidR="00916D1F" w:rsidRDefault="00916D1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02.15.01 – Unidade Central de Controle Interno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CED5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9201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347.000,00</w:t>
            </w:r>
          </w:p>
        </w:tc>
      </w:tr>
      <w:tr w:rsidR="00916D1F" w14:paraId="14F3A25C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E34A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02.16 – DEPARTAMENTO DE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7AC1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1507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62.258.604,63</w:t>
            </w:r>
          </w:p>
        </w:tc>
      </w:tr>
      <w:tr w:rsidR="00916D1F" w14:paraId="560D208B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5DB7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02.16.01 – Fundo Municipal de Educação - FME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1B7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3982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31.549.504,63</w:t>
            </w:r>
          </w:p>
        </w:tc>
      </w:tr>
      <w:tr w:rsidR="00916D1F" w14:paraId="4722C046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590D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02.16.02 – Fundo Manutenção e Desenvolvimento Educação Básica - FUNDEB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186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B2C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22.875.000,00</w:t>
            </w:r>
          </w:p>
        </w:tc>
      </w:tr>
      <w:tr w:rsidR="00916D1F" w14:paraId="2882BC77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2AAD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02.16.03 – Coordenadoria Municipal de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23F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E4BC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7.834.100,00</w:t>
            </w:r>
          </w:p>
        </w:tc>
      </w:tr>
      <w:tr w:rsidR="00916D1F" w14:paraId="35FF5427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F59A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02.18 – DEPARTAMENTO DE CULTURA E TURISMO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DCA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C5F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2.085.700,00</w:t>
            </w:r>
          </w:p>
        </w:tc>
      </w:tr>
      <w:tr w:rsidR="00916D1F" w14:paraId="33DB047F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1C75" w14:textId="77777777" w:rsidR="00916D1F" w:rsidRDefault="00916D1F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02.18.01 – Seção de 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8880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61BB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2.085.700,00</w:t>
            </w:r>
          </w:p>
        </w:tc>
      </w:tr>
      <w:tr w:rsidR="00916D1F" w14:paraId="46FCC2AA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5380" w14:textId="77777777" w:rsidR="00916D1F" w:rsidRDefault="00916D1F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02.19 – ASSESSORIA DE ASSUNTOS JURÍDICOS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4DC3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F9D8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1.012.000,00</w:t>
            </w:r>
          </w:p>
        </w:tc>
      </w:tr>
      <w:tr w:rsidR="00916D1F" w14:paraId="58C8595B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BC83" w14:textId="77777777" w:rsidR="00916D1F" w:rsidRDefault="00916D1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02.19.01 – Procuradoria do 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D5BE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9FE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820.000,00</w:t>
            </w:r>
          </w:p>
        </w:tc>
      </w:tr>
      <w:tr w:rsidR="00916D1F" w14:paraId="36113F91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E77B" w14:textId="77777777" w:rsidR="00916D1F" w:rsidRDefault="00916D1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02.19.02 – Seção de Defesa e Proteção ao Consumidor - PROCON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10FA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48FA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192.000,00</w:t>
            </w:r>
          </w:p>
        </w:tc>
      </w:tr>
      <w:tr w:rsidR="00916D1F" w14:paraId="5302C07F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5F9D" w14:textId="77777777" w:rsidR="00916D1F" w:rsidRDefault="00916D1F">
            <w:pPr>
              <w:spacing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02.24 – DEPARTAMENTO DE AGRICULTURA E ABASTECIMENTO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DDE1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E46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322.252,68</w:t>
            </w:r>
          </w:p>
        </w:tc>
      </w:tr>
      <w:tr w:rsidR="00916D1F" w14:paraId="12133CC4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9EC1" w14:textId="77777777" w:rsidR="00916D1F" w:rsidRDefault="00916D1F">
            <w:pPr>
              <w:spacing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02.24.01 – Seção de Agricultura e Agronomia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2B0E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82DE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322.252,68</w:t>
            </w:r>
          </w:p>
        </w:tc>
      </w:tr>
      <w:tr w:rsidR="00916D1F" w14:paraId="1C629139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F4F0" w14:textId="77777777" w:rsidR="00916D1F" w:rsidRDefault="00916D1F">
            <w:pPr>
              <w:spacing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02.25 – DEPARTAMENTO DE DESENVOLVIMENTO ECONÔMICO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4479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B304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367.782,40</w:t>
            </w:r>
          </w:p>
        </w:tc>
      </w:tr>
      <w:tr w:rsidR="00916D1F" w14:paraId="4F0FC1D7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F959" w14:textId="77777777" w:rsidR="00916D1F" w:rsidRDefault="00916D1F">
            <w:pPr>
              <w:spacing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02.24.01 – Seção de Desenvolvimento da Indústria, Comércio e Emprego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834D" w14:textId="77777777" w:rsidR="00916D1F" w:rsidRDefault="00916D1F">
            <w:pPr>
              <w:spacing w:line="276" w:lineRule="auto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151D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367.782,40</w:t>
            </w:r>
          </w:p>
        </w:tc>
      </w:tr>
      <w:tr w:rsidR="00916D1F" w14:paraId="1746A3BB" w14:textId="77777777" w:rsidTr="00916D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39D0" w14:textId="77777777" w:rsidR="00916D1F" w:rsidRDefault="00916D1F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8D5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0D06" w14:textId="77777777" w:rsidR="00916D1F" w:rsidRDefault="00916D1F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188.412.000,00</w:t>
            </w:r>
          </w:p>
        </w:tc>
      </w:tr>
    </w:tbl>
    <w:p w14:paraId="0C03FCDA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</w:p>
    <w:p w14:paraId="1007E85A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1A697E2B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>Art. 4º</w:t>
      </w:r>
      <w:r>
        <w:rPr>
          <w:rFonts w:ascii="Book Antiqua" w:hAnsi="Book Antiqua"/>
          <w:sz w:val="20"/>
          <w:szCs w:val="20"/>
        </w:rPr>
        <w:t xml:space="preserve"> O Poder Executivo é autorizado, nos termos da Constituição Federal e Lei de Diretrizes Orçamentárias a:</w:t>
      </w:r>
    </w:p>
    <w:p w14:paraId="5C19F74F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6B317AAC" w14:textId="77777777" w:rsidR="00916D1F" w:rsidRDefault="00916D1F" w:rsidP="00916D1F">
      <w:pPr>
        <w:pStyle w:val="Recuodecorpodetexto2"/>
        <w:spacing w:line="276" w:lineRule="auto"/>
        <w:ind w:left="0"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 – Realizar operações de crédito por antecipação da receita, nos termos da legislação em vigor;</w:t>
      </w:r>
    </w:p>
    <w:p w14:paraId="643C04AE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6D8C6C23" w14:textId="77777777" w:rsidR="00916D1F" w:rsidRDefault="00916D1F" w:rsidP="00916D1F">
      <w:pPr>
        <w:pStyle w:val="Recuodecorpodetexto3"/>
        <w:spacing w:line="276" w:lineRule="auto"/>
        <w:ind w:left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II – Realizar operações de crédito, interna e externa, até o limite estabelecido pela legislação em vigor;</w:t>
      </w:r>
    </w:p>
    <w:p w14:paraId="3F1D6E41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671B910C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III – Abrir créditos adicionais suplementares, até o limite de 20% (vinte por cento) do orçamento das despesas, nos termos da legislação em vigor;</w:t>
      </w:r>
    </w:p>
    <w:p w14:paraId="2798669B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1CA51BB5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IV – Contingenciar parte das dotações, quando a evolução da receita comprometer os resultados previstos.</w:t>
      </w:r>
    </w:p>
    <w:p w14:paraId="0524A89A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6A64D81C" w14:textId="77777777" w:rsidR="00916D1F" w:rsidRDefault="00916D1F" w:rsidP="00916D1F">
      <w:pPr>
        <w:pStyle w:val="Recuodecorpodetexto3"/>
        <w:spacing w:line="276" w:lineRule="auto"/>
        <w:ind w:left="0"/>
        <w:rPr>
          <w:rFonts w:ascii="Book Antiqua" w:hAnsi="Book Antiqua" w:cs="Times New Roman"/>
          <w:iCs/>
          <w:sz w:val="20"/>
          <w:szCs w:val="20"/>
        </w:rPr>
      </w:pPr>
      <w:r>
        <w:rPr>
          <w:rFonts w:ascii="Book Antiqua" w:hAnsi="Book Antiqua" w:cs="Times New Roman"/>
          <w:iCs/>
          <w:sz w:val="20"/>
          <w:szCs w:val="20"/>
        </w:rPr>
        <w:t xml:space="preserve">§ 1º - Não onerarão o limite previsto no inciso III, os créditos destinados a suprir insuficiência nas dotações orçamentárias relativas a pessoal, inativos e pensionistas, dívida pública, débitos constantes de precatórios judiciais e despesas à conta de recursos vinculados, até 10% do valor previsto para a despesa. </w:t>
      </w:r>
    </w:p>
    <w:p w14:paraId="39C3A4E8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219A1FFD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§ 2º - Os créditos adicionais suplementares abertos até o limite do inciso III, ficam incluídos automaticamente no Plano Plurianual e Lei de Diretrizes Orçamentárias. </w:t>
      </w:r>
    </w:p>
    <w:p w14:paraId="30CA003B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5077B0AC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Art. 5º</w:t>
      </w:r>
      <w:r>
        <w:rPr>
          <w:rFonts w:ascii="Book Antiqua" w:hAnsi="Book Antiqua"/>
          <w:sz w:val="20"/>
          <w:szCs w:val="20"/>
        </w:rPr>
        <w:t xml:space="preserve"> Fica o Poder Executivo autorizado a utilizar os recursos vinculados à conta Reserva de Contingência, nas situações previstas no art. 5º, inciso III da LRF e art. 8º da Portaria Interministerial 163 de 04 de maio de 2.001.</w:t>
      </w:r>
    </w:p>
    <w:p w14:paraId="1AC19D24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10B61BB6" w14:textId="77777777" w:rsidR="00916D1F" w:rsidRDefault="00916D1F" w:rsidP="00916D1F">
      <w:pPr>
        <w:spacing w:line="276" w:lineRule="auto"/>
        <w:jc w:val="both"/>
        <w:rPr>
          <w:rFonts w:ascii="Book Antiqua" w:hAnsi="Book Antiqua" w:cs="Courier New"/>
          <w:sz w:val="20"/>
          <w:szCs w:val="20"/>
        </w:rPr>
      </w:pPr>
      <w:r>
        <w:rPr>
          <w:rFonts w:ascii="Book Antiqua" w:hAnsi="Book Antiqua"/>
          <w:b/>
          <w:bCs/>
          <w:sz w:val="22"/>
          <w:szCs w:val="22"/>
        </w:rPr>
        <w:t xml:space="preserve">Art. 6º </w:t>
      </w:r>
      <w:r>
        <w:rPr>
          <w:rFonts w:ascii="Book Antiqua" w:hAnsi="Book Antiqua"/>
          <w:sz w:val="22"/>
          <w:szCs w:val="22"/>
        </w:rPr>
        <w:t xml:space="preserve">- </w:t>
      </w:r>
      <w:r>
        <w:rPr>
          <w:rFonts w:ascii="Book Antiqua" w:hAnsi="Book Antiqua" w:cs="Courier New"/>
          <w:sz w:val="20"/>
          <w:szCs w:val="20"/>
        </w:rPr>
        <w:t>As fontes de recursos aprovadas nesta Lei e em seus créditos adicionais poderão ser modificadas pelos Poderes Legislativos e Executivo, visando ao atendimento das necessidades da execução dos programas, observando-se, em todo caso, as disponibilidades financeiras em cada fonte diferenciada de recurso.</w:t>
      </w:r>
    </w:p>
    <w:p w14:paraId="3551E059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211877E6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Art. 7º </w:t>
      </w:r>
      <w:r>
        <w:rPr>
          <w:rFonts w:ascii="Book Antiqua" w:hAnsi="Book Antiqua"/>
          <w:sz w:val="20"/>
          <w:szCs w:val="20"/>
        </w:rPr>
        <w:t>- Esta Lei entrará em vigor em 1º de janeiro de 2025, revogando-se as disposições em contrário.</w:t>
      </w:r>
    </w:p>
    <w:p w14:paraId="42BC638F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504436D8" w14:textId="77777777" w:rsidR="00916D1F" w:rsidRDefault="00916D1F" w:rsidP="00916D1F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14:paraId="63F8EAC3" w14:textId="77777777" w:rsidR="00916D1F" w:rsidRDefault="00916D1F" w:rsidP="00916D1F">
      <w:pPr>
        <w:spacing w:line="276" w:lineRule="auto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Guararapes, 18 de setembro de 2024</w:t>
      </w:r>
    </w:p>
    <w:p w14:paraId="5F532310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1375100E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0CF5AA80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479AB9EE" w14:textId="77777777" w:rsidR="00916D1F" w:rsidRDefault="00916D1F" w:rsidP="00916D1F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15DBB99A" w14:textId="77777777" w:rsidR="00916D1F" w:rsidRDefault="00916D1F" w:rsidP="00916D1F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Alex Peramo de Arruda</w:t>
      </w:r>
    </w:p>
    <w:p w14:paraId="296C1021" w14:textId="77777777" w:rsidR="00916D1F" w:rsidRDefault="00916D1F" w:rsidP="00916D1F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Prefeito Municipal</w:t>
      </w:r>
    </w:p>
    <w:sectPr w:rsidR="00916D1F" w:rsidSect="00916D1F">
      <w:pgSz w:w="11906" w:h="16838"/>
      <w:pgMar w:top="2410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2D"/>
    <w:rsid w:val="00534164"/>
    <w:rsid w:val="006D051A"/>
    <w:rsid w:val="00916D1F"/>
    <w:rsid w:val="00B7072D"/>
    <w:rsid w:val="00E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42EA"/>
  <w15:chartTrackingRefBased/>
  <w15:docId w15:val="{1487FB1E-5F11-4910-BF34-CB65076F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D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16D1F"/>
    <w:pPr>
      <w:keepNext/>
      <w:ind w:firstLine="2880"/>
      <w:jc w:val="center"/>
      <w:outlineLvl w:val="0"/>
    </w:pPr>
    <w:rPr>
      <w:rFonts w:ascii="Bookman Old Style" w:eastAsia="Times New Roman" w:hAnsi="Bookman Old Style"/>
      <w:b/>
      <w:bCs/>
      <w:sz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6D1F"/>
    <w:pPr>
      <w:keepNext/>
      <w:outlineLvl w:val="1"/>
    </w:pPr>
    <w:rPr>
      <w:rFonts w:ascii="Bookman Old Style" w:eastAsia="Times New Roman" w:hAnsi="Bookman Old Style"/>
      <w:b/>
      <w:bCs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16D1F"/>
    <w:pPr>
      <w:keepNext/>
      <w:outlineLvl w:val="2"/>
    </w:pPr>
    <w:rPr>
      <w:rFonts w:ascii="Arial" w:eastAsia="Times New Roman" w:hAnsi="Arial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6D1F"/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16D1F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16D1F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16D1F"/>
    <w:pPr>
      <w:ind w:left="2832" w:firstLine="3"/>
      <w:jc w:val="both"/>
    </w:pPr>
    <w:rPr>
      <w:rFonts w:ascii="Bookman Old Style" w:eastAsia="Times New Roman" w:hAnsi="Bookman Old Style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6D1F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D1F"/>
    <w:pPr>
      <w:ind w:left="900" w:hanging="900"/>
      <w:jc w:val="both"/>
    </w:pPr>
    <w:rPr>
      <w:rFonts w:ascii="Arial" w:eastAsia="Times New Roman" w:hAnsi="Arial" w:cs="Arial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D1F"/>
    <w:rPr>
      <w:rFonts w:ascii="Arial" w:eastAsia="Times New Roman" w:hAnsi="Arial" w:cs="Arial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D1F"/>
    <w:pPr>
      <w:ind w:left="900"/>
      <w:jc w:val="both"/>
    </w:pPr>
    <w:rPr>
      <w:rFonts w:ascii="Arial" w:eastAsia="Times New Roman" w:hAnsi="Arial" w:cs="Arial"/>
      <w:sz w:val="2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D1F"/>
    <w:rPr>
      <w:rFonts w:ascii="Arial" w:eastAsia="Times New Roman" w:hAnsi="Arial" w:cs="Arial"/>
      <w:szCs w:val="24"/>
      <w:lang w:eastAsia="pt-BR"/>
    </w:rPr>
  </w:style>
  <w:style w:type="paragraph" w:customStyle="1" w:styleId="Estilo1">
    <w:name w:val="Estilo1"/>
    <w:basedOn w:val="Normal"/>
    <w:autoRedefine/>
    <w:rsid w:val="00916D1F"/>
    <w:pPr>
      <w:spacing w:line="276" w:lineRule="auto"/>
    </w:pPr>
    <w:rPr>
      <w:rFonts w:ascii="Book Antiqua" w:eastAsia="Times New Roman" w:hAnsi="Book Antiqua" w:cs="Arial"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Bassani Dias</dc:creator>
  <cp:keywords/>
  <dc:description/>
  <cp:lastModifiedBy>Desktop</cp:lastModifiedBy>
  <cp:revision>3</cp:revision>
  <dcterms:created xsi:type="dcterms:W3CDTF">2024-09-24T19:47:00Z</dcterms:created>
  <dcterms:modified xsi:type="dcterms:W3CDTF">2024-09-25T19:53:00Z</dcterms:modified>
</cp:coreProperties>
</file>